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1E" w:rsidRPr="00E04BE1" w:rsidRDefault="00585B1E" w:rsidP="003F757D">
      <w:pPr>
        <w:ind w:left="540" w:hanging="540"/>
        <w:jc w:val="center"/>
        <w:rPr>
          <w:rFonts w:asciiTheme="minorHAnsi" w:hAnsiTheme="minorHAnsi" w:cs="Arial"/>
          <w:b/>
          <w:sz w:val="22"/>
          <w:szCs w:val="22"/>
          <w:u w:val="single"/>
        </w:rPr>
      </w:pPr>
    </w:p>
    <w:p w:rsidR="005E2164" w:rsidRPr="00E04BE1" w:rsidRDefault="002818A8" w:rsidP="005E2164">
      <w:pPr>
        <w:pBdr>
          <w:top w:val="single" w:sz="4" w:space="1" w:color="auto"/>
          <w:left w:val="single" w:sz="4" w:space="4" w:color="auto"/>
          <w:bottom w:val="single" w:sz="4" w:space="1" w:color="auto"/>
          <w:right w:val="single" w:sz="4" w:space="4" w:color="auto"/>
        </w:pBdr>
        <w:spacing w:after="160"/>
        <w:jc w:val="center"/>
        <w:rPr>
          <w:rFonts w:asciiTheme="minorHAnsi" w:eastAsia="Calibri" w:hAnsiTheme="minorHAnsi"/>
          <w:sz w:val="22"/>
          <w:szCs w:val="22"/>
          <w:lang w:val="nl-BE" w:eastAsia="en-US"/>
        </w:rPr>
      </w:pPr>
      <w:r>
        <w:rPr>
          <w:rFonts w:asciiTheme="minorHAnsi" w:eastAsia="Calibri" w:hAnsiTheme="minorHAnsi"/>
          <w:b/>
          <w:sz w:val="22"/>
          <w:szCs w:val="22"/>
          <w:lang w:val="nl-BE" w:eastAsia="en-US"/>
        </w:rPr>
        <w:t>5.</w:t>
      </w:r>
      <w:r w:rsidR="00145A94" w:rsidRPr="00E04BE1">
        <w:rPr>
          <w:rFonts w:asciiTheme="minorHAnsi" w:eastAsia="Calibri" w:hAnsiTheme="minorHAnsi"/>
          <w:b/>
          <w:sz w:val="22"/>
          <w:szCs w:val="22"/>
          <w:lang w:val="nl-BE" w:eastAsia="en-US"/>
        </w:rPr>
        <w:t xml:space="preserve">1. </w:t>
      </w:r>
      <w:r>
        <w:rPr>
          <w:rFonts w:asciiTheme="minorHAnsi" w:eastAsia="Calibri" w:hAnsiTheme="minorHAnsi"/>
          <w:b/>
          <w:sz w:val="22"/>
          <w:szCs w:val="22"/>
          <w:lang w:val="nl-BE" w:eastAsia="en-US"/>
        </w:rPr>
        <w:t>Voorlopig resultaat boekjaar 2019</w:t>
      </w:r>
    </w:p>
    <w:p w:rsidR="00E4161B" w:rsidRDefault="00E4161B" w:rsidP="00E4161B">
      <w:pPr>
        <w:rPr>
          <w:rFonts w:ascii="Calibri" w:eastAsia="Calibri" w:hAnsi="Calibri"/>
          <w:b/>
          <w:sz w:val="28"/>
          <w:szCs w:val="28"/>
          <w:u w:val="single"/>
          <w:lang w:val="nl-BE" w:eastAsia="en-US"/>
        </w:rPr>
      </w:pPr>
      <w:r w:rsidRPr="00E4161B">
        <w:rPr>
          <w:rFonts w:asciiTheme="minorHAnsi" w:eastAsia="Calibri" w:hAnsiTheme="minorHAnsi"/>
          <w:b/>
          <w:sz w:val="22"/>
          <w:szCs w:val="22"/>
          <w:lang w:val="nl-BE" w:eastAsia="en-US"/>
        </w:rPr>
        <w:t xml:space="preserve">In bijlage </w:t>
      </w:r>
      <w:r>
        <w:rPr>
          <w:rFonts w:asciiTheme="minorHAnsi" w:eastAsia="Calibri" w:hAnsiTheme="minorHAnsi"/>
          <w:b/>
          <w:sz w:val="22"/>
          <w:szCs w:val="22"/>
          <w:lang w:val="nl-BE" w:eastAsia="en-US"/>
        </w:rPr>
        <w:t xml:space="preserve">2020/009-1 </w:t>
      </w:r>
      <w:r w:rsidRPr="00E4161B">
        <w:rPr>
          <w:rFonts w:asciiTheme="minorHAnsi" w:eastAsia="Calibri" w:hAnsiTheme="minorHAnsi"/>
          <w:b/>
          <w:sz w:val="22"/>
          <w:szCs w:val="22"/>
          <w:lang w:val="nl-BE" w:eastAsia="en-US"/>
        </w:rPr>
        <w:t>vindt u een detail van de elementen uit de balans en resultatenrekening.</w:t>
      </w:r>
      <w:r w:rsidRPr="00E4161B">
        <w:rPr>
          <w:rFonts w:asciiTheme="minorHAnsi" w:eastAsia="Calibri" w:hAnsiTheme="minorHAnsi"/>
          <w:b/>
          <w:sz w:val="22"/>
          <w:szCs w:val="22"/>
          <w:lang w:val="nl-BE" w:eastAsia="en-US"/>
        </w:rPr>
        <w:br/>
        <w:t>Het volledig financieel jaarverslag 2019 wordt u bezorgd tegen het bestuur van juni.</w:t>
      </w:r>
      <w:r>
        <w:rPr>
          <w:rFonts w:asciiTheme="minorHAnsi" w:eastAsia="Calibri" w:hAnsiTheme="minorHAnsi"/>
          <w:b/>
          <w:sz w:val="22"/>
          <w:szCs w:val="22"/>
          <w:lang w:val="nl-BE" w:eastAsia="en-US"/>
        </w:rPr>
        <w:br/>
        <w:t xml:space="preserve">Bemerk dat de bedrijfsrevisor Ernst &amp; Young zijn </w:t>
      </w:r>
      <w:r w:rsidR="00152D2E">
        <w:rPr>
          <w:rFonts w:asciiTheme="minorHAnsi" w:eastAsia="Calibri" w:hAnsiTheme="minorHAnsi"/>
          <w:b/>
          <w:sz w:val="22"/>
          <w:szCs w:val="22"/>
          <w:lang w:val="nl-BE" w:eastAsia="en-US"/>
        </w:rPr>
        <w:t>controle</w:t>
      </w:r>
      <w:r>
        <w:rPr>
          <w:rFonts w:asciiTheme="minorHAnsi" w:eastAsia="Calibri" w:hAnsiTheme="minorHAnsi"/>
          <w:b/>
          <w:sz w:val="22"/>
          <w:szCs w:val="22"/>
          <w:lang w:val="nl-BE" w:eastAsia="en-US"/>
        </w:rPr>
        <w:t xml:space="preserve"> reeds </w:t>
      </w:r>
      <w:r w:rsidR="00152D2E">
        <w:rPr>
          <w:rFonts w:asciiTheme="minorHAnsi" w:eastAsia="Calibri" w:hAnsiTheme="minorHAnsi"/>
          <w:b/>
          <w:sz w:val="22"/>
          <w:szCs w:val="22"/>
          <w:lang w:val="nl-BE" w:eastAsia="en-US"/>
        </w:rPr>
        <w:t>deed</w:t>
      </w:r>
      <w:r>
        <w:rPr>
          <w:rFonts w:asciiTheme="minorHAnsi" w:eastAsia="Calibri" w:hAnsiTheme="minorHAnsi"/>
          <w:b/>
          <w:sz w:val="22"/>
          <w:szCs w:val="22"/>
          <w:lang w:val="nl-BE" w:eastAsia="en-US"/>
        </w:rPr>
        <w:t xml:space="preserve"> begin april.</w:t>
      </w:r>
      <w:r>
        <w:rPr>
          <w:rFonts w:asciiTheme="minorHAnsi" w:eastAsia="Calibri" w:hAnsiTheme="minorHAnsi"/>
          <w:b/>
          <w:sz w:val="22"/>
          <w:szCs w:val="22"/>
          <w:lang w:val="nl-BE" w:eastAsia="en-US"/>
        </w:rPr>
        <w:br/>
      </w:r>
    </w:p>
    <w:p w:rsidR="00590B44" w:rsidRPr="00E4161B" w:rsidRDefault="00590B44" w:rsidP="00590B44">
      <w:pPr>
        <w:spacing w:after="200" w:line="276" w:lineRule="auto"/>
        <w:jc w:val="center"/>
        <w:rPr>
          <w:rFonts w:ascii="Calibri" w:eastAsia="Calibri" w:hAnsi="Calibri"/>
          <w:b/>
          <w:sz w:val="28"/>
          <w:szCs w:val="28"/>
          <w:u w:val="single"/>
          <w:lang w:val="nl-BE" w:eastAsia="en-US"/>
        </w:rPr>
      </w:pPr>
      <w:r w:rsidRPr="00E4161B">
        <w:rPr>
          <w:rFonts w:ascii="Calibri" w:eastAsia="Calibri" w:hAnsi="Calibri"/>
          <w:b/>
          <w:sz w:val="28"/>
          <w:szCs w:val="28"/>
          <w:u w:val="single"/>
          <w:lang w:val="nl-BE" w:eastAsia="en-US"/>
        </w:rPr>
        <w:t xml:space="preserve">UITLEG BIJ DE BALANS EN RESULTATENREKENING </w:t>
      </w:r>
    </w:p>
    <w:p w:rsidR="00590B44" w:rsidRPr="00590B44" w:rsidRDefault="00590B44" w:rsidP="00590B44">
      <w:pPr>
        <w:spacing w:after="200" w:line="276" w:lineRule="auto"/>
        <w:rPr>
          <w:rFonts w:asciiTheme="minorHAnsi" w:eastAsia="Calibri" w:hAnsiTheme="minorHAnsi" w:cs="Arial"/>
          <w:sz w:val="22"/>
          <w:szCs w:val="22"/>
          <w:lang w:val="nl-BE" w:eastAsia="en-US"/>
        </w:rPr>
      </w:pPr>
      <w:r w:rsidRPr="00590B44">
        <w:rPr>
          <w:rFonts w:asciiTheme="minorHAnsi" w:eastAsia="Calibri" w:hAnsiTheme="minorHAnsi" w:cs="Arial"/>
          <w:sz w:val="22"/>
          <w:szCs w:val="22"/>
          <w:lang w:val="nl-BE" w:eastAsia="en-US"/>
        </w:rPr>
        <w:t xml:space="preserve">Vzw De Bolster heeft het boekjaar 2019 afgesloten  met een overschot van 1 374 449,46€. </w:t>
      </w:r>
      <w:r>
        <w:rPr>
          <w:rFonts w:asciiTheme="minorHAnsi" w:eastAsia="Calibri" w:hAnsiTheme="minorHAnsi" w:cs="Arial"/>
          <w:sz w:val="22"/>
          <w:szCs w:val="22"/>
          <w:lang w:val="nl-BE" w:eastAsia="en-US"/>
        </w:rPr>
        <w:t xml:space="preserve">     </w:t>
      </w:r>
      <w:r w:rsidRPr="00590B44">
        <w:rPr>
          <w:rFonts w:asciiTheme="minorHAnsi" w:eastAsia="Calibri" w:hAnsiTheme="minorHAnsi" w:cs="Arial"/>
          <w:sz w:val="22"/>
          <w:szCs w:val="22"/>
          <w:lang w:val="nl-BE" w:eastAsia="en-US"/>
        </w:rPr>
        <w:t>Het werkingsoverschot (dit is het overschot zonder rekening te houden met financiële opbrengsten en uitzonderlijke opbrengsten/kosten)  bedroeg  978 509,65€.</w:t>
      </w:r>
    </w:p>
    <w:p w:rsidR="00590B44" w:rsidRPr="00590B44" w:rsidRDefault="00590B44" w:rsidP="00590B44">
      <w:pPr>
        <w:spacing w:after="200" w:line="276" w:lineRule="auto"/>
        <w:rPr>
          <w:rFonts w:asciiTheme="minorHAnsi" w:eastAsia="Calibri" w:hAnsiTheme="minorHAnsi" w:cs="Arial"/>
          <w:sz w:val="22"/>
          <w:szCs w:val="22"/>
          <w:lang w:val="nl-BE" w:eastAsia="en-US"/>
        </w:rPr>
      </w:pPr>
      <w:r w:rsidRPr="00590B44">
        <w:rPr>
          <w:rFonts w:asciiTheme="minorHAnsi" w:eastAsia="Calibri" w:hAnsiTheme="minorHAnsi" w:cs="Arial"/>
          <w:sz w:val="22"/>
          <w:szCs w:val="22"/>
          <w:lang w:val="nl-BE" w:eastAsia="en-US"/>
        </w:rPr>
        <w:t xml:space="preserve">Langs de kant van de </w:t>
      </w:r>
      <w:r w:rsidRPr="00590B44">
        <w:rPr>
          <w:rFonts w:asciiTheme="minorHAnsi" w:eastAsia="Calibri" w:hAnsiTheme="minorHAnsi" w:cs="Arial"/>
          <w:b/>
          <w:sz w:val="22"/>
          <w:szCs w:val="22"/>
          <w:lang w:val="nl-BE" w:eastAsia="en-US"/>
        </w:rPr>
        <w:t>werkingskosten</w:t>
      </w:r>
      <w:r w:rsidRPr="00590B44">
        <w:rPr>
          <w:rFonts w:asciiTheme="minorHAnsi" w:eastAsia="Calibri" w:hAnsiTheme="minorHAnsi" w:cs="Arial"/>
          <w:sz w:val="22"/>
          <w:szCs w:val="22"/>
          <w:lang w:val="nl-BE" w:eastAsia="en-US"/>
        </w:rPr>
        <w:t xml:space="preserve"> zijn de verbruiksgoederen met 41 439,26€ gestegen. </w:t>
      </w:r>
      <w:r>
        <w:rPr>
          <w:rFonts w:asciiTheme="minorHAnsi" w:eastAsia="Calibri" w:hAnsiTheme="minorHAnsi" w:cs="Arial"/>
          <w:sz w:val="22"/>
          <w:szCs w:val="22"/>
          <w:lang w:val="nl-BE" w:eastAsia="en-US"/>
        </w:rPr>
        <w:t xml:space="preserve">   </w:t>
      </w:r>
      <w:r w:rsidRPr="00590B44">
        <w:rPr>
          <w:rFonts w:asciiTheme="minorHAnsi" w:eastAsia="Calibri" w:hAnsiTheme="minorHAnsi" w:cs="Arial"/>
          <w:sz w:val="22"/>
          <w:szCs w:val="22"/>
          <w:lang w:val="nl-BE" w:eastAsia="en-US"/>
        </w:rPr>
        <w:t xml:space="preserve">Deze meerkost wordt gedeeltelijk gecompenseerd door een hogere doorfacturatie. </w:t>
      </w:r>
    </w:p>
    <w:p w:rsidR="00590B44" w:rsidRPr="00590B44" w:rsidRDefault="00590B44" w:rsidP="00590B44">
      <w:pPr>
        <w:spacing w:after="200" w:line="276" w:lineRule="auto"/>
        <w:rPr>
          <w:rFonts w:asciiTheme="minorHAnsi" w:eastAsia="Calibri" w:hAnsiTheme="minorHAnsi" w:cs="Arial"/>
          <w:sz w:val="22"/>
          <w:szCs w:val="22"/>
          <w:lang w:val="nl-BE" w:eastAsia="en-US"/>
        </w:rPr>
      </w:pPr>
      <w:r w:rsidRPr="00590B44">
        <w:rPr>
          <w:rFonts w:asciiTheme="minorHAnsi" w:eastAsia="Calibri" w:hAnsiTheme="minorHAnsi" w:cs="Arial"/>
          <w:sz w:val="22"/>
          <w:szCs w:val="22"/>
          <w:lang w:val="nl-BE" w:eastAsia="en-US"/>
        </w:rPr>
        <w:t xml:space="preserve">De  totale uitgaven voor diensten en goederen zijn eveneens gestegen met ongeveer 14%. </w:t>
      </w:r>
      <w:r>
        <w:rPr>
          <w:rFonts w:asciiTheme="minorHAnsi" w:eastAsia="Calibri" w:hAnsiTheme="minorHAnsi" w:cs="Arial"/>
          <w:sz w:val="22"/>
          <w:szCs w:val="22"/>
          <w:lang w:val="nl-BE" w:eastAsia="en-US"/>
        </w:rPr>
        <w:t xml:space="preserve">     </w:t>
      </w:r>
      <w:r w:rsidRPr="00590B44">
        <w:rPr>
          <w:rFonts w:asciiTheme="minorHAnsi" w:eastAsia="Calibri" w:hAnsiTheme="minorHAnsi" w:cs="Arial"/>
          <w:sz w:val="22"/>
          <w:szCs w:val="22"/>
          <w:lang w:val="nl-BE" w:eastAsia="en-US"/>
        </w:rPr>
        <w:t>We noteren daarin een  stijging van de eigen huurlasten (Extra huur Markt Gavere en containers Kluisbergen)  ten laste van De Bolster en stijging huurlasten ten laste van cliënten zelfstandig wonen. De investering in Saga en het E-learning platform verklaren ook een groot deel van die stijging. Verder zijn er nog koststijgingen voor onderhoud, drukwerk en representatiekosten alsook voor consulting, erelonen en outplacement.</w:t>
      </w:r>
    </w:p>
    <w:p w:rsidR="00590B44" w:rsidRPr="00590B44" w:rsidRDefault="00590B44" w:rsidP="00590B44">
      <w:pPr>
        <w:spacing w:after="200" w:line="276" w:lineRule="auto"/>
        <w:rPr>
          <w:rFonts w:asciiTheme="minorHAnsi" w:eastAsia="Calibri" w:hAnsiTheme="minorHAnsi" w:cs="Arial"/>
          <w:sz w:val="22"/>
          <w:szCs w:val="22"/>
          <w:lang w:val="nl-BE" w:eastAsia="en-US"/>
        </w:rPr>
      </w:pPr>
      <w:r w:rsidRPr="00590B44">
        <w:rPr>
          <w:rFonts w:asciiTheme="minorHAnsi" w:eastAsia="Calibri" w:hAnsiTheme="minorHAnsi" w:cs="Arial"/>
          <w:sz w:val="22"/>
          <w:szCs w:val="22"/>
          <w:lang w:val="nl-BE" w:eastAsia="en-US"/>
        </w:rPr>
        <w:t xml:space="preserve">De personeelskosten zijn minder gestegen dan voorzien omwille van het niet inzetten van een aantal personeelspunten (restpunten).  </w:t>
      </w:r>
    </w:p>
    <w:p w:rsidR="00590B44" w:rsidRPr="00590B44" w:rsidRDefault="00590B44" w:rsidP="00590B44">
      <w:pPr>
        <w:spacing w:after="200" w:line="276" w:lineRule="auto"/>
        <w:rPr>
          <w:rFonts w:asciiTheme="minorHAnsi" w:eastAsia="Calibri" w:hAnsiTheme="minorHAnsi" w:cs="Arial"/>
          <w:sz w:val="22"/>
          <w:szCs w:val="22"/>
          <w:lang w:val="nl-BE" w:eastAsia="en-US"/>
        </w:rPr>
      </w:pPr>
      <w:r w:rsidRPr="00590B44">
        <w:rPr>
          <w:rFonts w:asciiTheme="minorHAnsi" w:eastAsia="Calibri" w:hAnsiTheme="minorHAnsi" w:cs="Arial"/>
          <w:sz w:val="22"/>
          <w:szCs w:val="22"/>
          <w:lang w:val="nl-BE" w:eastAsia="en-US"/>
        </w:rPr>
        <w:t xml:space="preserve">Langs de kant van de </w:t>
      </w:r>
      <w:r w:rsidRPr="00590B44">
        <w:rPr>
          <w:rFonts w:asciiTheme="minorHAnsi" w:eastAsia="Calibri" w:hAnsiTheme="minorHAnsi" w:cs="Arial"/>
          <w:b/>
          <w:sz w:val="22"/>
          <w:szCs w:val="22"/>
          <w:lang w:val="nl-BE" w:eastAsia="en-US"/>
        </w:rPr>
        <w:t>werkingsopbrengsten</w:t>
      </w:r>
      <w:r w:rsidRPr="00590B44">
        <w:rPr>
          <w:rFonts w:asciiTheme="minorHAnsi" w:eastAsia="Calibri" w:hAnsiTheme="minorHAnsi" w:cs="Arial"/>
          <w:sz w:val="22"/>
          <w:szCs w:val="22"/>
          <w:lang w:val="nl-BE" w:eastAsia="en-US"/>
        </w:rPr>
        <w:t xml:space="preserve"> zien we een  kleine daling door een iets lagere bezettingsgraad. Ook de giften zijn gedaald.</w:t>
      </w:r>
    </w:p>
    <w:p w:rsidR="00590B44" w:rsidRPr="00590B44" w:rsidRDefault="00590B44" w:rsidP="00590B44">
      <w:pPr>
        <w:spacing w:after="200" w:line="276" w:lineRule="auto"/>
        <w:rPr>
          <w:rFonts w:asciiTheme="minorHAnsi" w:eastAsia="Calibri" w:hAnsiTheme="minorHAnsi" w:cs="Arial"/>
          <w:sz w:val="22"/>
          <w:szCs w:val="22"/>
          <w:lang w:val="nl-BE" w:eastAsia="en-US"/>
        </w:rPr>
      </w:pPr>
      <w:r w:rsidRPr="00590B44">
        <w:rPr>
          <w:rFonts w:asciiTheme="minorHAnsi" w:eastAsia="Calibri" w:hAnsiTheme="minorHAnsi" w:cs="Arial"/>
          <w:sz w:val="22"/>
          <w:szCs w:val="22"/>
          <w:lang w:val="nl-BE" w:eastAsia="en-US"/>
        </w:rPr>
        <w:t xml:space="preserve"> De sterk verhoogde opbrengst VAPH is te verklaren door de stijging van het aantal subsidieerbare zorgpunten (meer voucherpunten en RTH punten) en een hoog aantal personeelspunten dat in werkingsmiddelen werd omgezet.</w:t>
      </w:r>
    </w:p>
    <w:p w:rsidR="00590B44" w:rsidRPr="00590B44" w:rsidRDefault="00590B44" w:rsidP="00590B44">
      <w:pPr>
        <w:spacing w:after="200" w:line="276" w:lineRule="auto"/>
        <w:rPr>
          <w:rFonts w:asciiTheme="minorHAnsi" w:eastAsia="Calibri" w:hAnsiTheme="minorHAnsi" w:cs="Arial"/>
          <w:sz w:val="22"/>
          <w:szCs w:val="22"/>
          <w:lang w:val="nl-BE" w:eastAsia="en-US"/>
        </w:rPr>
      </w:pPr>
      <w:r w:rsidRPr="00590B44">
        <w:rPr>
          <w:rFonts w:asciiTheme="minorHAnsi" w:eastAsia="Calibri" w:hAnsiTheme="minorHAnsi" w:cs="Arial"/>
          <w:sz w:val="22"/>
          <w:szCs w:val="22"/>
          <w:lang w:val="nl-BE" w:eastAsia="en-US"/>
        </w:rPr>
        <w:t xml:space="preserve">De afrekening van het subsidiedossier 2017 zorgde voor een uitzonderlijke opbrengst. </w:t>
      </w:r>
    </w:p>
    <w:p w:rsidR="00590B44" w:rsidRPr="00590B44" w:rsidRDefault="00590B44" w:rsidP="00590B44">
      <w:pPr>
        <w:spacing w:after="200" w:line="276" w:lineRule="auto"/>
        <w:rPr>
          <w:rFonts w:asciiTheme="minorHAnsi" w:eastAsia="Calibri" w:hAnsiTheme="minorHAnsi" w:cs="Arial"/>
          <w:sz w:val="22"/>
          <w:szCs w:val="22"/>
          <w:lang w:val="nl-BE" w:eastAsia="en-US"/>
        </w:rPr>
      </w:pPr>
      <w:r w:rsidRPr="00590B44">
        <w:rPr>
          <w:rFonts w:asciiTheme="minorHAnsi" w:eastAsia="Calibri" w:hAnsiTheme="minorHAnsi" w:cs="Arial"/>
          <w:sz w:val="22"/>
          <w:szCs w:val="22"/>
          <w:lang w:val="nl-BE" w:eastAsia="en-US"/>
        </w:rPr>
        <w:t xml:space="preserve">Het </w:t>
      </w:r>
      <w:r w:rsidRPr="00590B44">
        <w:rPr>
          <w:rFonts w:asciiTheme="minorHAnsi" w:eastAsia="Calibri" w:hAnsiTheme="minorHAnsi" w:cs="Arial"/>
          <w:b/>
          <w:sz w:val="22"/>
          <w:szCs w:val="22"/>
          <w:lang w:val="nl-BE" w:eastAsia="en-US"/>
        </w:rPr>
        <w:t>balanstotaal</w:t>
      </w:r>
      <w:r w:rsidRPr="00590B44">
        <w:rPr>
          <w:rFonts w:asciiTheme="minorHAnsi" w:eastAsia="Calibri" w:hAnsiTheme="minorHAnsi" w:cs="Arial"/>
          <w:sz w:val="22"/>
          <w:szCs w:val="22"/>
          <w:lang w:val="nl-BE" w:eastAsia="en-US"/>
        </w:rPr>
        <w:t xml:space="preserve"> verhoogt met 1 387 400,09€. Het vast actief  stijgt omwille van het vast actief in aanbouw (nieuwbouw Kluisbergen). Het vlottend actief stijgt omwille van een lichte stijging van de beleggingen en een verhoogde vordering op het VAPH. Langs de passiefkant stijgen de eigen middelen door het toevoegen van het resultaat van het boekjaar. De lange termijnschulden dalen door de verdere afbetaling van de lening. De werkingsschulden stijg</w:t>
      </w:r>
      <w:r w:rsidR="00DC1B88">
        <w:rPr>
          <w:rFonts w:asciiTheme="minorHAnsi" w:eastAsia="Calibri" w:hAnsiTheme="minorHAnsi" w:cs="Arial"/>
          <w:sz w:val="22"/>
          <w:szCs w:val="22"/>
          <w:lang w:val="nl-BE" w:eastAsia="en-US"/>
        </w:rPr>
        <w:t>en</w:t>
      </w:r>
      <w:bookmarkStart w:id="0" w:name="_GoBack"/>
      <w:bookmarkEnd w:id="0"/>
      <w:r w:rsidRPr="00590B44">
        <w:rPr>
          <w:rFonts w:asciiTheme="minorHAnsi" w:eastAsia="Calibri" w:hAnsiTheme="minorHAnsi" w:cs="Arial"/>
          <w:sz w:val="22"/>
          <w:szCs w:val="22"/>
          <w:lang w:val="nl-BE" w:eastAsia="en-US"/>
        </w:rPr>
        <w:t xml:space="preserve"> door de nieuwbouw.</w:t>
      </w:r>
    </w:p>
    <w:p w:rsidR="00590B44" w:rsidRPr="00590B44" w:rsidRDefault="00590B44" w:rsidP="00590B44">
      <w:pPr>
        <w:spacing w:after="200" w:line="276" w:lineRule="auto"/>
        <w:rPr>
          <w:rFonts w:asciiTheme="minorHAnsi" w:eastAsia="Calibri" w:hAnsiTheme="minorHAnsi" w:cs="Arial"/>
          <w:sz w:val="22"/>
          <w:szCs w:val="22"/>
          <w:lang w:val="nl-BE" w:eastAsia="en-US"/>
        </w:rPr>
      </w:pPr>
      <w:r w:rsidRPr="00590B44">
        <w:rPr>
          <w:rFonts w:asciiTheme="minorHAnsi" w:eastAsia="Calibri" w:hAnsiTheme="minorHAnsi" w:cs="Arial"/>
          <w:sz w:val="22"/>
          <w:szCs w:val="22"/>
          <w:lang w:val="nl-BE" w:eastAsia="en-US"/>
        </w:rPr>
        <w:t xml:space="preserve">De liquiditeitspositie en de solvabiliteit wijzigen nauwelijks. </w:t>
      </w:r>
    </w:p>
    <w:sectPr w:rsidR="00590B44" w:rsidRPr="00590B44" w:rsidSect="00145A94">
      <w:footerReference w:type="default" r:id="rId7"/>
      <w:headerReference w:type="first" r:id="rId8"/>
      <w:footerReference w:type="first" r:id="rId9"/>
      <w:pgSz w:w="12240" w:h="15840" w:code="1"/>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72" w:rsidRDefault="00FD3972">
      <w:r>
        <w:separator/>
      </w:r>
    </w:p>
    <w:p w:rsidR="00FD3972" w:rsidRDefault="00FD3972"/>
  </w:endnote>
  <w:endnote w:type="continuationSeparator" w:id="0">
    <w:p w:rsidR="00FD3972" w:rsidRDefault="00FD3972">
      <w:r>
        <w:continuationSeparator/>
      </w:r>
    </w:p>
    <w:p w:rsidR="00FD3972" w:rsidRDefault="00FD3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Pr="009D031F" w:rsidRDefault="00326A33">
    <w:pPr>
      <w:pStyle w:val="Voettekst"/>
      <w:rPr>
        <w:rFonts w:ascii="Arial" w:hAnsi="Arial" w:cs="Arial"/>
        <w:sz w:val="16"/>
        <w:szCs w:val="16"/>
      </w:rPr>
    </w:pPr>
    <w:r>
      <w:rPr>
        <w:rFonts w:ascii="Arial" w:hAnsi="Arial" w:cs="Arial"/>
        <w:sz w:val="16"/>
        <w:szCs w:val="16"/>
      </w:rPr>
      <w:t xml:space="preserve">                                                                                                                                                                                         </w:t>
    </w:r>
    <w:r w:rsidRPr="009D031F">
      <w:rPr>
        <w:rFonts w:ascii="Arial" w:hAnsi="Arial" w:cs="Arial"/>
        <w:sz w:val="16"/>
        <w:szCs w:val="16"/>
      </w:rPr>
      <w:t xml:space="preserve">P. </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PAGE </w:instrText>
    </w:r>
    <w:r w:rsidR="00EE7100" w:rsidRPr="009D031F">
      <w:rPr>
        <w:rStyle w:val="Paginanummer"/>
        <w:rFonts w:ascii="Arial" w:hAnsi="Arial" w:cs="Arial"/>
        <w:sz w:val="16"/>
        <w:szCs w:val="16"/>
      </w:rPr>
      <w:fldChar w:fldCharType="separate"/>
    </w:r>
    <w:r w:rsidR="00E4161B">
      <w:rPr>
        <w:rStyle w:val="Paginanummer"/>
        <w:rFonts w:ascii="Arial" w:hAnsi="Arial" w:cs="Arial"/>
        <w:noProof/>
        <w:sz w:val="16"/>
        <w:szCs w:val="16"/>
      </w:rPr>
      <w:t>2</w:t>
    </w:r>
    <w:r w:rsidR="00EE7100" w:rsidRPr="009D031F">
      <w:rPr>
        <w:rStyle w:val="Paginanummer"/>
        <w:rFonts w:ascii="Arial" w:hAnsi="Arial" w:cs="Arial"/>
        <w:sz w:val="16"/>
        <w:szCs w:val="16"/>
      </w:rPr>
      <w:fldChar w:fldCharType="end"/>
    </w:r>
    <w:r w:rsidRPr="009D031F">
      <w:rPr>
        <w:rStyle w:val="Paginanummer"/>
        <w:rFonts w:ascii="Arial" w:hAnsi="Arial" w:cs="Arial"/>
        <w:sz w:val="16"/>
        <w:szCs w:val="16"/>
      </w:rPr>
      <w:t>/</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NUMPAGES </w:instrText>
    </w:r>
    <w:r w:rsidR="00EE7100" w:rsidRPr="009D031F">
      <w:rPr>
        <w:rStyle w:val="Paginanummer"/>
        <w:rFonts w:ascii="Arial" w:hAnsi="Arial" w:cs="Arial"/>
        <w:sz w:val="16"/>
        <w:szCs w:val="16"/>
      </w:rPr>
      <w:fldChar w:fldCharType="separate"/>
    </w:r>
    <w:r w:rsidR="00E4161B">
      <w:rPr>
        <w:rStyle w:val="Paginanummer"/>
        <w:rFonts w:ascii="Arial" w:hAnsi="Arial" w:cs="Arial"/>
        <w:noProof/>
        <w:sz w:val="16"/>
        <w:szCs w:val="16"/>
      </w:rPr>
      <w:t>2</w:t>
    </w:r>
    <w:r w:rsidR="00EE7100" w:rsidRPr="009D031F">
      <w:rPr>
        <w:rStyle w:val="Paginanummer"/>
        <w:rFonts w:ascii="Arial" w:hAnsi="Arial" w:cs="Arial"/>
        <w:sz w:val="16"/>
        <w:szCs w:val="16"/>
      </w:rPr>
      <w:fldChar w:fldCharType="end"/>
    </w:r>
  </w:p>
  <w:p w:rsidR="00326A33" w:rsidRDefault="00326A33"/>
  <w:p w:rsidR="00FD66ED" w:rsidRDefault="00FD66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Pr="009D031F" w:rsidRDefault="00326A33">
    <w:pPr>
      <w:pStyle w:val="Voettekst"/>
      <w:rPr>
        <w:rFonts w:ascii="Arial" w:hAnsi="Arial" w:cs="Arial"/>
        <w:sz w:val="16"/>
        <w:szCs w:val="16"/>
      </w:rPr>
    </w:pPr>
    <w:r>
      <w:tab/>
    </w:r>
    <w:r w:rsidRPr="009D031F">
      <w:rPr>
        <w:rFonts w:ascii="Arial" w:hAnsi="Arial" w:cs="Arial"/>
        <w:sz w:val="16"/>
        <w:szCs w:val="16"/>
      </w:rPr>
      <w:t xml:space="preserve">                                                 </w:t>
    </w:r>
    <w:r>
      <w:rPr>
        <w:rFonts w:ascii="Arial" w:hAnsi="Arial" w:cs="Arial"/>
        <w:sz w:val="16"/>
        <w:szCs w:val="16"/>
      </w:rPr>
      <w:t xml:space="preserve">                                                                                                           </w:t>
    </w:r>
    <w:r w:rsidRPr="009D031F">
      <w:rPr>
        <w:rFonts w:ascii="Arial" w:hAnsi="Arial" w:cs="Arial"/>
        <w:sz w:val="16"/>
        <w:szCs w:val="16"/>
      </w:rPr>
      <w:t xml:space="preserve">            P. </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PAGE </w:instrText>
    </w:r>
    <w:r w:rsidR="00EE7100" w:rsidRPr="009D031F">
      <w:rPr>
        <w:rStyle w:val="Paginanummer"/>
        <w:rFonts w:ascii="Arial" w:hAnsi="Arial" w:cs="Arial"/>
        <w:sz w:val="16"/>
        <w:szCs w:val="16"/>
      </w:rPr>
      <w:fldChar w:fldCharType="separate"/>
    </w:r>
    <w:r w:rsidR="00DC1B88">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r w:rsidRPr="009D031F">
      <w:rPr>
        <w:rStyle w:val="Paginanummer"/>
        <w:rFonts w:ascii="Arial" w:hAnsi="Arial" w:cs="Arial"/>
        <w:sz w:val="16"/>
        <w:szCs w:val="16"/>
      </w:rPr>
      <w:t>/</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NUMPAGES </w:instrText>
    </w:r>
    <w:r w:rsidR="00EE7100" w:rsidRPr="009D031F">
      <w:rPr>
        <w:rStyle w:val="Paginanummer"/>
        <w:rFonts w:ascii="Arial" w:hAnsi="Arial" w:cs="Arial"/>
        <w:sz w:val="16"/>
        <w:szCs w:val="16"/>
      </w:rPr>
      <w:fldChar w:fldCharType="separate"/>
    </w:r>
    <w:r w:rsidR="00DC1B88">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r w:rsidRPr="009D031F">
      <w:rPr>
        <w:rFonts w:ascii="Arial" w:hAnsi="Arial" w:cs="Arial"/>
        <w:sz w:val="16"/>
        <w:szCs w:val="16"/>
      </w:rPr>
      <w:tab/>
    </w:r>
  </w:p>
  <w:p w:rsidR="00326A33" w:rsidRDefault="00326A33"/>
  <w:p w:rsidR="00FD66ED" w:rsidRDefault="00FD6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72" w:rsidRDefault="00FD3972">
      <w:r>
        <w:separator/>
      </w:r>
    </w:p>
    <w:p w:rsidR="00FD3972" w:rsidRDefault="00FD3972"/>
  </w:footnote>
  <w:footnote w:type="continuationSeparator" w:id="0">
    <w:p w:rsidR="00FD3972" w:rsidRDefault="00FD3972">
      <w:r>
        <w:continuationSeparator/>
      </w:r>
    </w:p>
    <w:p w:rsidR="00FD3972" w:rsidRDefault="00FD39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Default="002E26C5">
    <w:pPr>
      <w:pStyle w:val="Koptekst"/>
    </w:pPr>
    <w:r w:rsidRPr="004D4895">
      <w:rPr>
        <w:rFonts w:ascii="Arial" w:hAnsi="Arial" w:cs="Arial"/>
        <w:noProof/>
        <w:sz w:val="16"/>
        <w:szCs w:val="16"/>
        <w:lang w:val="nl-BE" w:eastAsia="nl-BE"/>
      </w:rPr>
      <w:drawing>
        <wp:anchor distT="0" distB="0" distL="114300" distR="114300" simplePos="0" relativeHeight="251658240" behindDoc="0" locked="0" layoutInCell="1" allowOverlap="1" wp14:anchorId="064132CC" wp14:editId="0E466879">
          <wp:simplePos x="0" y="0"/>
          <wp:positionH relativeFrom="column">
            <wp:posOffset>4899025</wp:posOffset>
          </wp:positionH>
          <wp:positionV relativeFrom="paragraph">
            <wp:posOffset>-344805</wp:posOffset>
          </wp:positionV>
          <wp:extent cx="1524000" cy="895350"/>
          <wp:effectExtent l="19050" t="0" r="0" b="0"/>
          <wp:wrapSquare wrapText="bothSides"/>
          <wp:docPr id="10" name="Afbeelding 10"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DB7228">
      <w:rPr>
        <w:rFonts w:ascii="Arial" w:hAnsi="Arial" w:cs="Arial"/>
        <w:sz w:val="16"/>
        <w:szCs w:val="16"/>
      </w:rPr>
      <w:t>Bestuur De Bolster 23.04</w:t>
    </w:r>
    <w:r w:rsidR="007300F3">
      <w:rPr>
        <w:rFonts w:ascii="Arial" w:hAnsi="Arial" w:cs="Arial"/>
        <w:sz w:val="16"/>
        <w:szCs w:val="16"/>
      </w:rPr>
      <w:t xml:space="preserve">.2020 </w:t>
    </w:r>
    <w:r w:rsidR="00652480">
      <w:rPr>
        <w:rFonts w:ascii="Arial" w:hAnsi="Arial" w:cs="Arial"/>
        <w:sz w:val="16"/>
        <w:szCs w:val="16"/>
      </w:rPr>
      <w:t xml:space="preserve">– Bijlage </w:t>
    </w:r>
    <w:r w:rsidR="003A51D8">
      <w:rPr>
        <w:rFonts w:ascii="Arial" w:hAnsi="Arial" w:cs="Arial"/>
        <w:sz w:val="16"/>
        <w:szCs w:val="16"/>
      </w:rPr>
      <w:t>20</w:t>
    </w:r>
    <w:r w:rsidR="00145A94">
      <w:rPr>
        <w:rFonts w:ascii="Arial" w:hAnsi="Arial" w:cs="Arial"/>
        <w:sz w:val="16"/>
        <w:szCs w:val="16"/>
      </w:rPr>
      <w:t>20/00</w:t>
    </w:r>
    <w:r w:rsidR="002818A8">
      <w:rPr>
        <w:rFonts w:ascii="Arial" w:hAnsi="Arial" w:cs="Arial"/>
        <w:sz w:val="16"/>
        <w:szCs w:val="16"/>
      </w:rPr>
      <w:t>9</w:t>
    </w:r>
  </w:p>
  <w:p w:rsidR="00326A33" w:rsidRDefault="00326A33"/>
  <w:p w:rsidR="00326A33" w:rsidRDefault="00326A33"/>
  <w:p w:rsidR="00FD66ED" w:rsidRDefault="00FD66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67B"/>
    <w:multiLevelType w:val="hybridMultilevel"/>
    <w:tmpl w:val="015C97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672D09"/>
    <w:multiLevelType w:val="hybridMultilevel"/>
    <w:tmpl w:val="34342B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0CC8"/>
    <w:multiLevelType w:val="hybridMultilevel"/>
    <w:tmpl w:val="DBE80C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DA4939"/>
    <w:multiLevelType w:val="hybridMultilevel"/>
    <w:tmpl w:val="96F8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00A1"/>
    <w:multiLevelType w:val="hybridMultilevel"/>
    <w:tmpl w:val="5BA07964"/>
    <w:lvl w:ilvl="0" w:tplc="DC261A3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BFB"/>
    <w:multiLevelType w:val="multilevel"/>
    <w:tmpl w:val="5DC4B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0218C2"/>
    <w:multiLevelType w:val="hybridMultilevel"/>
    <w:tmpl w:val="B2DC3712"/>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1D5352"/>
    <w:multiLevelType w:val="hybridMultilevel"/>
    <w:tmpl w:val="39BC52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7D0AAC"/>
    <w:multiLevelType w:val="hybridMultilevel"/>
    <w:tmpl w:val="4BB01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AC2558"/>
    <w:multiLevelType w:val="hybridMultilevel"/>
    <w:tmpl w:val="851AC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9E54F8"/>
    <w:multiLevelType w:val="hybridMultilevel"/>
    <w:tmpl w:val="9AB6C4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A96E85"/>
    <w:multiLevelType w:val="hybridMultilevel"/>
    <w:tmpl w:val="EDCEA236"/>
    <w:lvl w:ilvl="0" w:tplc="72047746">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232A6"/>
    <w:multiLevelType w:val="hybridMultilevel"/>
    <w:tmpl w:val="BAF26958"/>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849A4"/>
    <w:multiLevelType w:val="hybridMultilevel"/>
    <w:tmpl w:val="59D48768"/>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613A95"/>
    <w:multiLevelType w:val="hybridMultilevel"/>
    <w:tmpl w:val="6976612A"/>
    <w:lvl w:ilvl="0" w:tplc="EBACD352">
      <w:start w:val="13"/>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55D1287"/>
    <w:multiLevelType w:val="hybridMultilevel"/>
    <w:tmpl w:val="825EB2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1636CF4"/>
    <w:multiLevelType w:val="hybridMultilevel"/>
    <w:tmpl w:val="5F2A241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A0165D7"/>
    <w:multiLevelType w:val="hybridMultilevel"/>
    <w:tmpl w:val="6344A070"/>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717E49"/>
    <w:multiLevelType w:val="hybridMultilevel"/>
    <w:tmpl w:val="0008A5D0"/>
    <w:lvl w:ilvl="0" w:tplc="EA52F8A8">
      <w:start w:val="2"/>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61B7E"/>
    <w:multiLevelType w:val="hybridMultilevel"/>
    <w:tmpl w:val="E882758A"/>
    <w:lvl w:ilvl="0" w:tplc="E83CC7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2234A"/>
    <w:multiLevelType w:val="hybridMultilevel"/>
    <w:tmpl w:val="B31CB7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B7039A5"/>
    <w:multiLevelType w:val="hybridMultilevel"/>
    <w:tmpl w:val="264EFF1A"/>
    <w:lvl w:ilvl="0" w:tplc="73FC0774">
      <w:start w:val="7"/>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6"/>
  </w:num>
  <w:num w:numId="4">
    <w:abstractNumId w:val="9"/>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8"/>
  </w:num>
  <w:num w:numId="11">
    <w:abstractNumId w:val="11"/>
  </w:num>
  <w:num w:numId="12">
    <w:abstractNumId w:val="7"/>
  </w:num>
  <w:num w:numId="13">
    <w:abstractNumId w:val="14"/>
  </w:num>
  <w:num w:numId="14">
    <w:abstractNumId w:val="21"/>
  </w:num>
  <w:num w:numId="15">
    <w:abstractNumId w:val="20"/>
  </w:num>
  <w:num w:numId="16">
    <w:abstractNumId w:val="17"/>
  </w:num>
  <w:num w:numId="17">
    <w:abstractNumId w:val="13"/>
  </w:num>
  <w:num w:numId="18">
    <w:abstractNumId w:val="12"/>
  </w:num>
  <w:num w:numId="19">
    <w:abstractNumId w:val="6"/>
  </w:num>
  <w:num w:numId="20">
    <w:abstractNumId w:val="10"/>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2"/>
  </w:compat>
  <w:rsids>
    <w:rsidRoot w:val="005409B7"/>
    <w:rsid w:val="00003ACD"/>
    <w:rsid w:val="00006267"/>
    <w:rsid w:val="00006A23"/>
    <w:rsid w:val="0001215F"/>
    <w:rsid w:val="0001387A"/>
    <w:rsid w:val="00024927"/>
    <w:rsid w:val="000302F3"/>
    <w:rsid w:val="00031BA1"/>
    <w:rsid w:val="00040662"/>
    <w:rsid w:val="00041A63"/>
    <w:rsid w:val="000428C0"/>
    <w:rsid w:val="00043495"/>
    <w:rsid w:val="00054856"/>
    <w:rsid w:val="00054A85"/>
    <w:rsid w:val="00080097"/>
    <w:rsid w:val="00081692"/>
    <w:rsid w:val="0009585F"/>
    <w:rsid w:val="00097EA8"/>
    <w:rsid w:val="000B177D"/>
    <w:rsid w:val="000C59CD"/>
    <w:rsid w:val="000C7770"/>
    <w:rsid w:val="000D2825"/>
    <w:rsid w:val="000E172B"/>
    <w:rsid w:val="000F4B6A"/>
    <w:rsid w:val="000F4EC9"/>
    <w:rsid w:val="000F6BC9"/>
    <w:rsid w:val="00100075"/>
    <w:rsid w:val="0010225E"/>
    <w:rsid w:val="00105DBA"/>
    <w:rsid w:val="001244BB"/>
    <w:rsid w:val="00126310"/>
    <w:rsid w:val="0014243F"/>
    <w:rsid w:val="00145A94"/>
    <w:rsid w:val="00145C3D"/>
    <w:rsid w:val="00152D2E"/>
    <w:rsid w:val="00160ECD"/>
    <w:rsid w:val="00162CF8"/>
    <w:rsid w:val="0016779A"/>
    <w:rsid w:val="001703F0"/>
    <w:rsid w:val="00171FF5"/>
    <w:rsid w:val="00183C21"/>
    <w:rsid w:val="001861E4"/>
    <w:rsid w:val="00186EDA"/>
    <w:rsid w:val="001B4515"/>
    <w:rsid w:val="001B64C2"/>
    <w:rsid w:val="001C35DE"/>
    <w:rsid w:val="001D2653"/>
    <w:rsid w:val="001D5B73"/>
    <w:rsid w:val="001E0577"/>
    <w:rsid w:val="001F12AF"/>
    <w:rsid w:val="001F19AA"/>
    <w:rsid w:val="001F385E"/>
    <w:rsid w:val="001F3CBF"/>
    <w:rsid w:val="0021773E"/>
    <w:rsid w:val="002215CB"/>
    <w:rsid w:val="0022271A"/>
    <w:rsid w:val="002246E8"/>
    <w:rsid w:val="00225FAE"/>
    <w:rsid w:val="00235237"/>
    <w:rsid w:val="00236758"/>
    <w:rsid w:val="00243698"/>
    <w:rsid w:val="0024731C"/>
    <w:rsid w:val="00253E10"/>
    <w:rsid w:val="00256A84"/>
    <w:rsid w:val="00257657"/>
    <w:rsid w:val="00260C59"/>
    <w:rsid w:val="002614B9"/>
    <w:rsid w:val="00271E2B"/>
    <w:rsid w:val="002818A8"/>
    <w:rsid w:val="0028356F"/>
    <w:rsid w:val="00294427"/>
    <w:rsid w:val="002956D0"/>
    <w:rsid w:val="002B40A9"/>
    <w:rsid w:val="002C0612"/>
    <w:rsid w:val="002C2049"/>
    <w:rsid w:val="002D353B"/>
    <w:rsid w:val="002E23AF"/>
    <w:rsid w:val="002E26C5"/>
    <w:rsid w:val="002E29E5"/>
    <w:rsid w:val="002F2114"/>
    <w:rsid w:val="002F4213"/>
    <w:rsid w:val="003003A1"/>
    <w:rsid w:val="00300B66"/>
    <w:rsid w:val="00305BB1"/>
    <w:rsid w:val="003137CA"/>
    <w:rsid w:val="003146D0"/>
    <w:rsid w:val="0031507F"/>
    <w:rsid w:val="00315547"/>
    <w:rsid w:val="0031654A"/>
    <w:rsid w:val="00326A33"/>
    <w:rsid w:val="00330425"/>
    <w:rsid w:val="00334FA0"/>
    <w:rsid w:val="00336AF0"/>
    <w:rsid w:val="00340EC2"/>
    <w:rsid w:val="00346F37"/>
    <w:rsid w:val="00362454"/>
    <w:rsid w:val="003730AB"/>
    <w:rsid w:val="003842BD"/>
    <w:rsid w:val="0038733F"/>
    <w:rsid w:val="00394807"/>
    <w:rsid w:val="003A51D8"/>
    <w:rsid w:val="003B189E"/>
    <w:rsid w:val="003D4447"/>
    <w:rsid w:val="003D763E"/>
    <w:rsid w:val="003E7CE1"/>
    <w:rsid w:val="003F0E2B"/>
    <w:rsid w:val="003F4E9A"/>
    <w:rsid w:val="003F757D"/>
    <w:rsid w:val="004133AE"/>
    <w:rsid w:val="00426BDC"/>
    <w:rsid w:val="0045317B"/>
    <w:rsid w:val="0045339B"/>
    <w:rsid w:val="0045498A"/>
    <w:rsid w:val="00455A51"/>
    <w:rsid w:val="004677D1"/>
    <w:rsid w:val="00473D3A"/>
    <w:rsid w:val="0047607A"/>
    <w:rsid w:val="00477D5A"/>
    <w:rsid w:val="0048251E"/>
    <w:rsid w:val="004871F0"/>
    <w:rsid w:val="004928EA"/>
    <w:rsid w:val="004931BA"/>
    <w:rsid w:val="004A69E7"/>
    <w:rsid w:val="004B2801"/>
    <w:rsid w:val="004B6B90"/>
    <w:rsid w:val="004C1505"/>
    <w:rsid w:val="004C1547"/>
    <w:rsid w:val="004C5BB8"/>
    <w:rsid w:val="004D17CD"/>
    <w:rsid w:val="004D4895"/>
    <w:rsid w:val="004E4109"/>
    <w:rsid w:val="004F0054"/>
    <w:rsid w:val="004F4737"/>
    <w:rsid w:val="004F47E8"/>
    <w:rsid w:val="004F68CE"/>
    <w:rsid w:val="004F6B8A"/>
    <w:rsid w:val="00501C83"/>
    <w:rsid w:val="00516BD9"/>
    <w:rsid w:val="00525AB8"/>
    <w:rsid w:val="005306AB"/>
    <w:rsid w:val="00531B35"/>
    <w:rsid w:val="00531BA1"/>
    <w:rsid w:val="00532217"/>
    <w:rsid w:val="00532404"/>
    <w:rsid w:val="00537760"/>
    <w:rsid w:val="005409B7"/>
    <w:rsid w:val="0055257A"/>
    <w:rsid w:val="00572CD0"/>
    <w:rsid w:val="00583F92"/>
    <w:rsid w:val="00585B1E"/>
    <w:rsid w:val="005860F5"/>
    <w:rsid w:val="005903FA"/>
    <w:rsid w:val="00590B44"/>
    <w:rsid w:val="00592903"/>
    <w:rsid w:val="00595B1C"/>
    <w:rsid w:val="00595F5A"/>
    <w:rsid w:val="005A0EF8"/>
    <w:rsid w:val="005B0161"/>
    <w:rsid w:val="005B246B"/>
    <w:rsid w:val="005C0ED0"/>
    <w:rsid w:val="005E2164"/>
    <w:rsid w:val="005E751B"/>
    <w:rsid w:val="005F0044"/>
    <w:rsid w:val="005F4AEF"/>
    <w:rsid w:val="00612BA6"/>
    <w:rsid w:val="00614A3B"/>
    <w:rsid w:val="00626CBF"/>
    <w:rsid w:val="00631C16"/>
    <w:rsid w:val="00635E9B"/>
    <w:rsid w:val="00640D43"/>
    <w:rsid w:val="00652480"/>
    <w:rsid w:val="0066663A"/>
    <w:rsid w:val="0067165E"/>
    <w:rsid w:val="00672CF5"/>
    <w:rsid w:val="006743C8"/>
    <w:rsid w:val="00685EF4"/>
    <w:rsid w:val="00690E8A"/>
    <w:rsid w:val="00691A57"/>
    <w:rsid w:val="006930CD"/>
    <w:rsid w:val="006B368A"/>
    <w:rsid w:val="006B4E7C"/>
    <w:rsid w:val="006C27E6"/>
    <w:rsid w:val="006D3986"/>
    <w:rsid w:val="006D714C"/>
    <w:rsid w:val="006E499D"/>
    <w:rsid w:val="006E63A6"/>
    <w:rsid w:val="006E7115"/>
    <w:rsid w:val="006F1B4F"/>
    <w:rsid w:val="00716911"/>
    <w:rsid w:val="007300F3"/>
    <w:rsid w:val="00747C80"/>
    <w:rsid w:val="00762086"/>
    <w:rsid w:val="00772DE1"/>
    <w:rsid w:val="00773137"/>
    <w:rsid w:val="00780581"/>
    <w:rsid w:val="007823D4"/>
    <w:rsid w:val="0078487B"/>
    <w:rsid w:val="0078585E"/>
    <w:rsid w:val="007B11AD"/>
    <w:rsid w:val="007B3D86"/>
    <w:rsid w:val="007C1370"/>
    <w:rsid w:val="007C5C02"/>
    <w:rsid w:val="007C799F"/>
    <w:rsid w:val="007D4C32"/>
    <w:rsid w:val="007D6EBC"/>
    <w:rsid w:val="007E652D"/>
    <w:rsid w:val="007E7796"/>
    <w:rsid w:val="007F0DF4"/>
    <w:rsid w:val="007F2D9E"/>
    <w:rsid w:val="00807C1A"/>
    <w:rsid w:val="00810513"/>
    <w:rsid w:val="00811D3D"/>
    <w:rsid w:val="00823B37"/>
    <w:rsid w:val="0082452A"/>
    <w:rsid w:val="00824E74"/>
    <w:rsid w:val="00841D81"/>
    <w:rsid w:val="008435EA"/>
    <w:rsid w:val="00857861"/>
    <w:rsid w:val="008877D2"/>
    <w:rsid w:val="0089319F"/>
    <w:rsid w:val="00895177"/>
    <w:rsid w:val="008A0365"/>
    <w:rsid w:val="008A677A"/>
    <w:rsid w:val="008A7872"/>
    <w:rsid w:val="008B5189"/>
    <w:rsid w:val="008C68FD"/>
    <w:rsid w:val="008D57BA"/>
    <w:rsid w:val="008E62DC"/>
    <w:rsid w:val="008F09E2"/>
    <w:rsid w:val="008F1F00"/>
    <w:rsid w:val="008F6973"/>
    <w:rsid w:val="00905FCA"/>
    <w:rsid w:val="009144F9"/>
    <w:rsid w:val="00923337"/>
    <w:rsid w:val="00927423"/>
    <w:rsid w:val="00932167"/>
    <w:rsid w:val="00953DAF"/>
    <w:rsid w:val="00955066"/>
    <w:rsid w:val="00956ED3"/>
    <w:rsid w:val="0096189D"/>
    <w:rsid w:val="009654A4"/>
    <w:rsid w:val="00971F41"/>
    <w:rsid w:val="00972E20"/>
    <w:rsid w:val="00984FE9"/>
    <w:rsid w:val="00987281"/>
    <w:rsid w:val="009A45CB"/>
    <w:rsid w:val="009B14BC"/>
    <w:rsid w:val="009B2CB5"/>
    <w:rsid w:val="009C76D2"/>
    <w:rsid w:val="009D017D"/>
    <w:rsid w:val="009D031F"/>
    <w:rsid w:val="009E3931"/>
    <w:rsid w:val="009F07A0"/>
    <w:rsid w:val="009F2A6C"/>
    <w:rsid w:val="009F2DAA"/>
    <w:rsid w:val="00A00D31"/>
    <w:rsid w:val="00A026BF"/>
    <w:rsid w:val="00A06E89"/>
    <w:rsid w:val="00A16E40"/>
    <w:rsid w:val="00A23FEA"/>
    <w:rsid w:val="00A251AE"/>
    <w:rsid w:val="00A35E6C"/>
    <w:rsid w:val="00A50C36"/>
    <w:rsid w:val="00A53BF0"/>
    <w:rsid w:val="00A62460"/>
    <w:rsid w:val="00A67F29"/>
    <w:rsid w:val="00A71B35"/>
    <w:rsid w:val="00A74027"/>
    <w:rsid w:val="00A7647B"/>
    <w:rsid w:val="00A809C3"/>
    <w:rsid w:val="00A85001"/>
    <w:rsid w:val="00A92DDC"/>
    <w:rsid w:val="00A9313F"/>
    <w:rsid w:val="00A95123"/>
    <w:rsid w:val="00A959B9"/>
    <w:rsid w:val="00A95DBB"/>
    <w:rsid w:val="00AA5715"/>
    <w:rsid w:val="00AB0378"/>
    <w:rsid w:val="00AB2FED"/>
    <w:rsid w:val="00AC0758"/>
    <w:rsid w:val="00AC6C8C"/>
    <w:rsid w:val="00AD1F78"/>
    <w:rsid w:val="00AF301C"/>
    <w:rsid w:val="00AF4955"/>
    <w:rsid w:val="00B071FB"/>
    <w:rsid w:val="00B236DE"/>
    <w:rsid w:val="00B43043"/>
    <w:rsid w:val="00B45387"/>
    <w:rsid w:val="00B460E9"/>
    <w:rsid w:val="00B54D9E"/>
    <w:rsid w:val="00B5702D"/>
    <w:rsid w:val="00B71283"/>
    <w:rsid w:val="00B72B1D"/>
    <w:rsid w:val="00B73333"/>
    <w:rsid w:val="00B7466B"/>
    <w:rsid w:val="00B75E70"/>
    <w:rsid w:val="00B84268"/>
    <w:rsid w:val="00BA178B"/>
    <w:rsid w:val="00BA6302"/>
    <w:rsid w:val="00BC4817"/>
    <w:rsid w:val="00BD4F62"/>
    <w:rsid w:val="00BD7A48"/>
    <w:rsid w:val="00BE1E66"/>
    <w:rsid w:val="00BE4FB7"/>
    <w:rsid w:val="00BF4323"/>
    <w:rsid w:val="00C07D48"/>
    <w:rsid w:val="00C122DF"/>
    <w:rsid w:val="00C17E1B"/>
    <w:rsid w:val="00C227CE"/>
    <w:rsid w:val="00C448CB"/>
    <w:rsid w:val="00C51041"/>
    <w:rsid w:val="00C56323"/>
    <w:rsid w:val="00C62EB2"/>
    <w:rsid w:val="00C63A46"/>
    <w:rsid w:val="00C63D5D"/>
    <w:rsid w:val="00C63DB9"/>
    <w:rsid w:val="00C72777"/>
    <w:rsid w:val="00C73D36"/>
    <w:rsid w:val="00C80CD2"/>
    <w:rsid w:val="00C838D1"/>
    <w:rsid w:val="00C876E8"/>
    <w:rsid w:val="00C936E8"/>
    <w:rsid w:val="00CA084C"/>
    <w:rsid w:val="00CA5973"/>
    <w:rsid w:val="00CB078A"/>
    <w:rsid w:val="00CC33BA"/>
    <w:rsid w:val="00CC4E00"/>
    <w:rsid w:val="00CC5674"/>
    <w:rsid w:val="00CD332D"/>
    <w:rsid w:val="00CD530B"/>
    <w:rsid w:val="00CE7124"/>
    <w:rsid w:val="00CF3E0F"/>
    <w:rsid w:val="00D0166E"/>
    <w:rsid w:val="00D0365F"/>
    <w:rsid w:val="00D15949"/>
    <w:rsid w:val="00D16999"/>
    <w:rsid w:val="00D22BD7"/>
    <w:rsid w:val="00D25FCA"/>
    <w:rsid w:val="00D31407"/>
    <w:rsid w:val="00D36F68"/>
    <w:rsid w:val="00D44E2A"/>
    <w:rsid w:val="00D467D6"/>
    <w:rsid w:val="00D47F9F"/>
    <w:rsid w:val="00D5007B"/>
    <w:rsid w:val="00D561AA"/>
    <w:rsid w:val="00D61EC3"/>
    <w:rsid w:val="00D64D5D"/>
    <w:rsid w:val="00D730DF"/>
    <w:rsid w:val="00D84D30"/>
    <w:rsid w:val="00D853DC"/>
    <w:rsid w:val="00D8572F"/>
    <w:rsid w:val="00D87D98"/>
    <w:rsid w:val="00D9762B"/>
    <w:rsid w:val="00DA2E18"/>
    <w:rsid w:val="00DB074B"/>
    <w:rsid w:val="00DB7228"/>
    <w:rsid w:val="00DC1B88"/>
    <w:rsid w:val="00DD7885"/>
    <w:rsid w:val="00DE5FC3"/>
    <w:rsid w:val="00DF0BF4"/>
    <w:rsid w:val="00E04BE1"/>
    <w:rsid w:val="00E04D02"/>
    <w:rsid w:val="00E1114B"/>
    <w:rsid w:val="00E11CE4"/>
    <w:rsid w:val="00E13110"/>
    <w:rsid w:val="00E20DA7"/>
    <w:rsid w:val="00E32F52"/>
    <w:rsid w:val="00E35AE2"/>
    <w:rsid w:val="00E4161B"/>
    <w:rsid w:val="00E42A85"/>
    <w:rsid w:val="00E46A5B"/>
    <w:rsid w:val="00E52C7E"/>
    <w:rsid w:val="00E577DF"/>
    <w:rsid w:val="00E66B19"/>
    <w:rsid w:val="00E82567"/>
    <w:rsid w:val="00E84029"/>
    <w:rsid w:val="00E85FDA"/>
    <w:rsid w:val="00E9533D"/>
    <w:rsid w:val="00EC17CF"/>
    <w:rsid w:val="00EC69E2"/>
    <w:rsid w:val="00ED0221"/>
    <w:rsid w:val="00ED2FB8"/>
    <w:rsid w:val="00ED5922"/>
    <w:rsid w:val="00ED6E60"/>
    <w:rsid w:val="00EE7100"/>
    <w:rsid w:val="00F10CB0"/>
    <w:rsid w:val="00F12336"/>
    <w:rsid w:val="00F15692"/>
    <w:rsid w:val="00F2439C"/>
    <w:rsid w:val="00F3058D"/>
    <w:rsid w:val="00F35461"/>
    <w:rsid w:val="00F507CA"/>
    <w:rsid w:val="00F52CAD"/>
    <w:rsid w:val="00F55EBE"/>
    <w:rsid w:val="00F56115"/>
    <w:rsid w:val="00F64648"/>
    <w:rsid w:val="00F701D2"/>
    <w:rsid w:val="00F7603C"/>
    <w:rsid w:val="00F765C4"/>
    <w:rsid w:val="00F806C7"/>
    <w:rsid w:val="00F836EE"/>
    <w:rsid w:val="00F8371E"/>
    <w:rsid w:val="00F86551"/>
    <w:rsid w:val="00FA1AE9"/>
    <w:rsid w:val="00FA46E3"/>
    <w:rsid w:val="00FB3482"/>
    <w:rsid w:val="00FB6A3C"/>
    <w:rsid w:val="00FC7740"/>
    <w:rsid w:val="00FD0653"/>
    <w:rsid w:val="00FD3972"/>
    <w:rsid w:val="00FD66ED"/>
    <w:rsid w:val="00FD74D7"/>
    <w:rsid w:val="00FE186C"/>
    <w:rsid w:val="00FE74BD"/>
    <w:rsid w:val="00FE78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5:docId w15:val="{6EE50769-F444-4B13-A000-5598658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5E2164"/>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955213841">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1771973192">
      <w:bodyDiv w:val="1"/>
      <w:marLeft w:val="0"/>
      <w:marRight w:val="0"/>
      <w:marTop w:val="0"/>
      <w:marBottom w:val="0"/>
      <w:divBdr>
        <w:top w:val="none" w:sz="0" w:space="0" w:color="auto"/>
        <w:left w:val="none" w:sz="0" w:space="0" w:color="auto"/>
        <w:bottom w:val="none" w:sz="0" w:space="0" w:color="auto"/>
        <w:right w:val="none" w:sz="0" w:space="0" w:color="auto"/>
      </w:divBdr>
    </w:div>
    <w:div w:id="2064326813">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Geert Bonte</cp:lastModifiedBy>
  <cp:revision>72</cp:revision>
  <cp:lastPrinted>2017-10-12T08:05:00Z</cp:lastPrinted>
  <dcterms:created xsi:type="dcterms:W3CDTF">2012-09-19T07:48:00Z</dcterms:created>
  <dcterms:modified xsi:type="dcterms:W3CDTF">2020-04-14T08:30:00Z</dcterms:modified>
</cp:coreProperties>
</file>